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901" w:rsidRDefault="001B7901" w:rsidP="001B7901">
      <w:pPr>
        <w:pStyle w:val="a3"/>
        <w:spacing w:before="180" w:beforeAutospacing="0" w:after="180" w:afterAutospacing="0"/>
        <w:jc w:val="center"/>
        <w:rPr>
          <w:b/>
          <w:smallCaps/>
          <w:color w:val="132834"/>
          <w:sz w:val="28"/>
          <w:szCs w:val="28"/>
        </w:rPr>
      </w:pPr>
      <w:r>
        <w:rPr>
          <w:b/>
          <w:smallCaps/>
          <w:color w:val="132834"/>
          <w:sz w:val="28"/>
          <w:szCs w:val="28"/>
        </w:rPr>
        <w:t>Отчет Главы сельского поселения                                                                                                      о результатах   деятельности  за 2015 год</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В соответствии с Уставом  сельского поселения  Кузеевский сельсовет  на обсуждение представляю Вашему вниманию отчет о проделанной работе органов исполнительной власти за 2015 год. В настоящем докладе отражены основные показатели социально-экономического развития  сельского поселения, что мы достигли в прошедшем году, и о намеченных задачах на 2016 год.</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В своей деятельности администрация поселения Кузеевский сельсовет  руководствуется 131- Федеральным законом «Об общих принципах организации местного самоуправления в Российской федерации»,  Уставом  СП, иными федеральными законами. Согласно ст. 14 131- ФЗ - органы местного самоуправления, в 2015 году исполняли  полномочий, относящиеся к решению вопросов местного значения.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Основной целью работы администрации является повышение качества жизни населения. Работу стараемся построить на основе диалога с населением, проживающим на нашей территории.</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Законодательную власть на территории представляет совет депутатов в составе 10 человек.</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Советом депутатов утверждена основная нормативная правовая база, которая необходима для выполнения полномочий, которыми наделил нас Российский законодатель. Эти базовые документы определяли, и будут определять в дальнейшем совместную программу действий администрации и Совета  поселения.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Приоритетным направлением является работа, нацеленная на реализацию наказов жителей. Главной опорой в работе администрации является депутатский корпус  поселения. Многие проблемы населенных пунктов решаются с их подачи и с их активным участием. Проведено 8 заседаний Совета депутатов, принято 34 решений Совета, на которых рассмотрены важные для   поселения  вопросы. Все заседания были проведены с соблюдением кворума депутатов. Всегда находились компромиссные решения по любому вопросу, вынесенному на рассмотрение депутатов.</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Структура администрации утверждена решением Совета поселения. В администрации поселения сегодня работает 3  муниципальных служащих. Прием граждан по личным вопросам осуществлялся главой  сельского поселения  и  специалистами администрации.</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На личном приеме принято 254 человека. В администрацию поступило 8 письменных обращений. В своей работе мы стремились к тому, чтобы ни </w:t>
      </w:r>
      <w:r>
        <w:rPr>
          <w:color w:val="0D1216"/>
          <w:sz w:val="28"/>
          <w:szCs w:val="28"/>
        </w:rPr>
        <w:lastRenderedPageBreak/>
        <w:t>одно обращение не осталось без внимания. Положительно рассмотрены все обращения.  Анализ характера поступивших обращений показал, что чаще всего в обращениях граждан поднимались вопросы  благоустройства,  вырубка деревьев растущих во дворе  у граждан, выделение земель сельскохозяйственного назначения для ЛПХ, о ремонте ограждений кладбища д.Усмановский, уличное освещение, налогообложение, земельные и имущественные вопросы, вопросы регистрации граждан.</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По основным вопросам деятельности издано 50 постановлений администрации, 17 распоряжений по основной деятельности и по личному составу.</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В Администрацию поселения на протяжении 2015 года обратились  895  человек</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По вопросам паспортно-визовой службы -  34 человек</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По вопросам воинского учета -   16 человек</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Выдано справок – 2031 штук</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Оформлено   45  нотариальных действий   на сумму    7260  рублей</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За отчетный период было проведено 9  встреч с жителями сельского поселения в рамках проведения собрания и сходов граждан, в том числе  2 публичных слушания.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Администрацией поселения ведется исполнение отдельных государственных полномочий в части ведения воинского учета.</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Учет граждан, пребывающих в запасе, и граждан, подлежащих призыву на военную службу в администрации поселения ведется в соответствии с требованиями закона РФ «О воинской обязанности и военной службе», Положения о воинском учете, и инструкций.</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На воинском учете состоит 170 человек, в том числе: офицеров- 2, сержантов, старшин, солдат, матросов –168, призывников - 25. Служат в рядах РА 8 человек. Уклонистов не имеется. </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Важным направлением деятельности, затрагивающим интересы людей, является формирование и содержание муниципального архива.</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Органы местного самоуправления бесплатно предоставляют архивные документы, справки или копии архивных документов, связанные с социальной защитой граждан, предусматривающие их пенсионное обеспечение, а так же получение льгот и компенсаций.</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Главная цель - создание условий для формирования эффективной экономики, способной обеспечивать последовательное повышения уровня жизни </w:t>
      </w:r>
      <w:r>
        <w:rPr>
          <w:color w:val="0D1216"/>
          <w:sz w:val="28"/>
          <w:szCs w:val="28"/>
        </w:rPr>
        <w:lastRenderedPageBreak/>
        <w:t>населения, развития социальной сферы и инфраструктуры сельского поселения  улучшение жизни населения.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Для того, чтобы на территории сохранялась социально-экономическая стабильность, необходимо производство и развитие малого и среднего бизнеса. В сельской местности это связано с развитием сельского производства.                                                                                                      Основными методами достижения поставленной задачи являются привлечение инвесторов, стимулирование создания новых и развитие существующих предприятий ориентированных на спрос населения. Одним из факторов повышения уровня жизни в поселении может послужить развитие личных подсобных хозяйств. Решение поставленных проблем возможно при участии государственной поддержки, через реализацию  целевых программ, как льготные кредиты  на приобретение КРС, на строительство жилья. Так  2015 году  по линии   социальной защиты  населения  5 семей ( семьи  многодетные: Самигуллина Лена, Бадретдинова Танзиля, Ахмадуллина Эльмира, Хакимова Вазина, Гимаева Гульнара) получили субсидии на приобретения  КРС  от 40 до 50 тысяч.рублей</w:t>
      </w:r>
    </w:p>
    <w:p w:rsidR="001B7901" w:rsidRDefault="001B7901" w:rsidP="001B7901">
      <w:pPr>
        <w:pStyle w:val="a3"/>
        <w:spacing w:before="180" w:beforeAutospacing="0" w:after="180" w:afterAutospacing="0"/>
        <w:jc w:val="center"/>
        <w:rPr>
          <w:rStyle w:val="a4"/>
        </w:rPr>
      </w:pPr>
    </w:p>
    <w:p w:rsidR="001B7901" w:rsidRDefault="001B7901" w:rsidP="001B7901">
      <w:pPr>
        <w:pStyle w:val="a3"/>
        <w:spacing w:before="180" w:beforeAutospacing="0" w:after="180" w:afterAutospacing="0"/>
        <w:jc w:val="center"/>
      </w:pPr>
      <w:r>
        <w:rPr>
          <w:rStyle w:val="a4"/>
          <w:color w:val="0D1216"/>
          <w:sz w:val="28"/>
          <w:szCs w:val="28"/>
        </w:rPr>
        <w:t>1. Анализ социально-экономического положения поселения</w:t>
      </w:r>
    </w:p>
    <w:p w:rsidR="001B7901" w:rsidRDefault="001B7901" w:rsidP="001B7901">
      <w:pPr>
        <w:pStyle w:val="a3"/>
        <w:spacing w:before="180" w:beforeAutospacing="0" w:after="180" w:afterAutospacing="0"/>
        <w:jc w:val="both"/>
        <w:rPr>
          <w:color w:val="0D1216"/>
          <w:sz w:val="28"/>
          <w:szCs w:val="28"/>
        </w:rPr>
      </w:pPr>
      <w:r>
        <w:rPr>
          <w:rStyle w:val="a4"/>
          <w:color w:val="0D1216"/>
          <w:sz w:val="28"/>
          <w:szCs w:val="28"/>
        </w:rPr>
        <w:t>1.1. Социально-демографическая ситуация.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Количество населения на 1 января 2016 года составляет 1160 человек (по сравнению с прошлым годом численность уменьшилось  на 7 человек). </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ab/>
        <w:t>Сравнительная демографическая информация за последний год</w:t>
      </w:r>
    </w:p>
    <w:tbl>
      <w:tblPr>
        <w:tblW w:w="8069" w:type="dxa"/>
        <w:jc w:val="center"/>
        <w:tblInd w:w="-718"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1058"/>
        <w:gridCol w:w="2196"/>
        <w:gridCol w:w="760"/>
        <w:gridCol w:w="1303"/>
        <w:gridCol w:w="1376"/>
        <w:gridCol w:w="1376"/>
      </w:tblGrid>
      <w:tr w:rsidR="001B7901" w:rsidTr="001B7901">
        <w:trPr>
          <w:trHeight w:val="1035"/>
          <w:jc w:val="center"/>
        </w:trPr>
        <w:tc>
          <w:tcPr>
            <w:tcW w:w="1058"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w:t>
            </w:r>
          </w:p>
          <w:p w:rsidR="001B7901" w:rsidRDefault="001B7901">
            <w:pPr>
              <w:pStyle w:val="3"/>
              <w:rPr>
                <w:rFonts w:eastAsiaTheme="minorEastAsia"/>
              </w:rPr>
            </w:pPr>
            <w:r>
              <w:rPr>
                <w:rFonts w:eastAsiaTheme="minorEastAsia"/>
              </w:rPr>
              <w:t>п./п.</w:t>
            </w:r>
          </w:p>
        </w:tc>
        <w:tc>
          <w:tcPr>
            <w:tcW w:w="2196"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Показатели</w:t>
            </w:r>
          </w:p>
        </w:tc>
        <w:tc>
          <w:tcPr>
            <w:tcW w:w="760"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ед.</w:t>
            </w:r>
          </w:p>
          <w:p w:rsidR="001B7901" w:rsidRDefault="001B7901">
            <w:pPr>
              <w:pStyle w:val="3"/>
              <w:rPr>
                <w:rFonts w:eastAsiaTheme="minorEastAsia"/>
              </w:rPr>
            </w:pPr>
            <w:r>
              <w:rPr>
                <w:rFonts w:eastAsiaTheme="minorEastAsia"/>
              </w:rPr>
              <w:t>изм.</w:t>
            </w:r>
          </w:p>
        </w:tc>
        <w:tc>
          <w:tcPr>
            <w:tcW w:w="1303"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2014 г</w:t>
            </w:r>
          </w:p>
        </w:tc>
        <w:tc>
          <w:tcPr>
            <w:tcW w:w="1376"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2015 год</w:t>
            </w:r>
          </w:p>
        </w:tc>
        <w:tc>
          <w:tcPr>
            <w:tcW w:w="1376" w:type="dxa"/>
            <w:tcBorders>
              <w:top w:val="single" w:sz="6" w:space="0" w:color="0D7739"/>
              <w:left w:val="single" w:sz="6" w:space="0" w:color="0D7739"/>
              <w:bottom w:val="single" w:sz="6" w:space="0" w:color="0D7739"/>
              <w:right w:val="single" w:sz="6" w:space="0" w:color="0D7739"/>
            </w:tcBorders>
            <w:hideMark/>
          </w:tcPr>
          <w:p w:rsidR="001B7901" w:rsidRDefault="001B7901">
            <w:pPr>
              <w:pStyle w:val="3"/>
              <w:rPr>
                <w:rFonts w:eastAsiaTheme="minorEastAsia"/>
              </w:rPr>
            </w:pPr>
            <w:r>
              <w:rPr>
                <w:rFonts w:eastAsiaTheme="minorEastAsia"/>
              </w:rPr>
              <w:t>Разница</w:t>
            </w:r>
          </w:p>
        </w:tc>
      </w:tr>
      <w:tr w:rsidR="001B7901" w:rsidTr="001B7901">
        <w:trPr>
          <w:trHeight w:val="105"/>
          <w:jc w:val="center"/>
        </w:trPr>
        <w:tc>
          <w:tcPr>
            <w:tcW w:w="1058"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 </w:t>
            </w:r>
          </w:p>
        </w:tc>
        <w:tc>
          <w:tcPr>
            <w:tcW w:w="2196"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Численность населения – всего:</w:t>
            </w:r>
          </w:p>
        </w:tc>
        <w:tc>
          <w:tcPr>
            <w:tcW w:w="760"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чел.</w:t>
            </w:r>
          </w:p>
        </w:tc>
        <w:tc>
          <w:tcPr>
            <w:tcW w:w="1303"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1126</w:t>
            </w:r>
          </w:p>
        </w:tc>
        <w:tc>
          <w:tcPr>
            <w:tcW w:w="1376"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1119</w:t>
            </w:r>
          </w:p>
        </w:tc>
        <w:tc>
          <w:tcPr>
            <w:tcW w:w="1376" w:type="dxa"/>
            <w:tcBorders>
              <w:top w:val="single" w:sz="6" w:space="0" w:color="0D7739"/>
              <w:left w:val="single" w:sz="6" w:space="0" w:color="0D7739"/>
              <w:bottom w:val="single" w:sz="6" w:space="0" w:color="0D7739"/>
              <w:right w:val="single" w:sz="6" w:space="0" w:color="0D7739"/>
            </w:tcBorders>
            <w:hideMark/>
          </w:tcPr>
          <w:p w:rsidR="001B7901" w:rsidRDefault="001B7901">
            <w:pPr>
              <w:pStyle w:val="3"/>
              <w:rPr>
                <w:rFonts w:eastAsiaTheme="minorEastAsia"/>
              </w:rPr>
            </w:pPr>
            <w:r>
              <w:rPr>
                <w:rFonts w:eastAsiaTheme="minorEastAsia"/>
              </w:rPr>
              <w:t>-7</w:t>
            </w:r>
          </w:p>
        </w:tc>
      </w:tr>
      <w:tr w:rsidR="001B7901" w:rsidTr="001B7901">
        <w:trPr>
          <w:trHeight w:val="420"/>
          <w:jc w:val="center"/>
        </w:trPr>
        <w:tc>
          <w:tcPr>
            <w:tcW w:w="1058"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1</w:t>
            </w:r>
          </w:p>
        </w:tc>
        <w:tc>
          <w:tcPr>
            <w:tcW w:w="2196"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Выбыло</w:t>
            </w:r>
          </w:p>
        </w:tc>
        <w:tc>
          <w:tcPr>
            <w:tcW w:w="760"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чел.</w:t>
            </w:r>
          </w:p>
        </w:tc>
        <w:tc>
          <w:tcPr>
            <w:tcW w:w="1303"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18</w:t>
            </w:r>
          </w:p>
        </w:tc>
        <w:tc>
          <w:tcPr>
            <w:tcW w:w="1376"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 xml:space="preserve">       13</w:t>
            </w:r>
          </w:p>
        </w:tc>
        <w:tc>
          <w:tcPr>
            <w:tcW w:w="1376" w:type="dxa"/>
            <w:tcBorders>
              <w:top w:val="single" w:sz="6" w:space="0" w:color="0D7739"/>
              <w:left w:val="single" w:sz="6" w:space="0" w:color="0D7739"/>
              <w:bottom w:val="single" w:sz="6" w:space="0" w:color="0D7739"/>
              <w:right w:val="single" w:sz="6" w:space="0" w:color="0D7739"/>
            </w:tcBorders>
            <w:hideMark/>
          </w:tcPr>
          <w:p w:rsidR="001B7901" w:rsidRDefault="001B7901">
            <w:pPr>
              <w:pStyle w:val="3"/>
              <w:rPr>
                <w:rFonts w:eastAsiaTheme="minorEastAsia"/>
              </w:rPr>
            </w:pPr>
            <w:r>
              <w:rPr>
                <w:rFonts w:eastAsiaTheme="minorEastAsia"/>
              </w:rPr>
              <w:t>-5</w:t>
            </w:r>
          </w:p>
        </w:tc>
      </w:tr>
      <w:tr w:rsidR="001B7901" w:rsidTr="001B7901">
        <w:trPr>
          <w:trHeight w:val="420"/>
          <w:jc w:val="center"/>
        </w:trPr>
        <w:tc>
          <w:tcPr>
            <w:tcW w:w="1058"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2</w:t>
            </w:r>
          </w:p>
        </w:tc>
        <w:tc>
          <w:tcPr>
            <w:tcW w:w="2196"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Прибыло</w:t>
            </w:r>
          </w:p>
        </w:tc>
        <w:tc>
          <w:tcPr>
            <w:tcW w:w="760"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чел.</w:t>
            </w:r>
          </w:p>
        </w:tc>
        <w:tc>
          <w:tcPr>
            <w:tcW w:w="1303"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18</w:t>
            </w:r>
          </w:p>
        </w:tc>
        <w:tc>
          <w:tcPr>
            <w:tcW w:w="1376"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 xml:space="preserve">        21</w:t>
            </w:r>
          </w:p>
        </w:tc>
        <w:tc>
          <w:tcPr>
            <w:tcW w:w="1376" w:type="dxa"/>
            <w:tcBorders>
              <w:top w:val="single" w:sz="6" w:space="0" w:color="0D7739"/>
              <w:left w:val="single" w:sz="6" w:space="0" w:color="0D7739"/>
              <w:bottom w:val="single" w:sz="6" w:space="0" w:color="0D7739"/>
              <w:right w:val="single" w:sz="6" w:space="0" w:color="0D7739"/>
            </w:tcBorders>
            <w:hideMark/>
          </w:tcPr>
          <w:p w:rsidR="001B7901" w:rsidRDefault="001B7901">
            <w:pPr>
              <w:pStyle w:val="3"/>
              <w:rPr>
                <w:rFonts w:eastAsiaTheme="minorEastAsia"/>
              </w:rPr>
            </w:pPr>
            <w:r>
              <w:rPr>
                <w:rFonts w:eastAsiaTheme="minorEastAsia"/>
              </w:rPr>
              <w:t>+3</w:t>
            </w:r>
          </w:p>
        </w:tc>
      </w:tr>
      <w:tr w:rsidR="001B7901" w:rsidTr="001B7901">
        <w:trPr>
          <w:trHeight w:val="435"/>
          <w:jc w:val="center"/>
        </w:trPr>
        <w:tc>
          <w:tcPr>
            <w:tcW w:w="1058"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3</w:t>
            </w:r>
          </w:p>
        </w:tc>
        <w:tc>
          <w:tcPr>
            <w:tcW w:w="2196"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Родилось</w:t>
            </w:r>
          </w:p>
        </w:tc>
        <w:tc>
          <w:tcPr>
            <w:tcW w:w="760"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чел.</w:t>
            </w:r>
          </w:p>
        </w:tc>
        <w:tc>
          <w:tcPr>
            <w:tcW w:w="1303"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8</w:t>
            </w:r>
          </w:p>
        </w:tc>
        <w:tc>
          <w:tcPr>
            <w:tcW w:w="1376"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10</w:t>
            </w:r>
          </w:p>
        </w:tc>
        <w:tc>
          <w:tcPr>
            <w:tcW w:w="1376" w:type="dxa"/>
            <w:tcBorders>
              <w:top w:val="single" w:sz="6" w:space="0" w:color="0D7739"/>
              <w:left w:val="single" w:sz="6" w:space="0" w:color="0D7739"/>
              <w:bottom w:val="single" w:sz="6" w:space="0" w:color="0D7739"/>
              <w:right w:val="single" w:sz="6" w:space="0" w:color="0D7739"/>
            </w:tcBorders>
            <w:hideMark/>
          </w:tcPr>
          <w:p w:rsidR="001B7901" w:rsidRDefault="001B7901">
            <w:pPr>
              <w:pStyle w:val="3"/>
              <w:rPr>
                <w:rFonts w:eastAsiaTheme="minorEastAsia"/>
              </w:rPr>
            </w:pPr>
            <w:r>
              <w:rPr>
                <w:rFonts w:eastAsiaTheme="minorEastAsia"/>
              </w:rPr>
              <w:t>+2</w:t>
            </w:r>
          </w:p>
        </w:tc>
      </w:tr>
      <w:tr w:rsidR="001B7901" w:rsidTr="001B7901">
        <w:trPr>
          <w:trHeight w:val="420"/>
          <w:jc w:val="center"/>
        </w:trPr>
        <w:tc>
          <w:tcPr>
            <w:tcW w:w="1058"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4</w:t>
            </w:r>
          </w:p>
        </w:tc>
        <w:tc>
          <w:tcPr>
            <w:tcW w:w="2196"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Умерло (чел)</w:t>
            </w:r>
          </w:p>
        </w:tc>
        <w:tc>
          <w:tcPr>
            <w:tcW w:w="760"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чел.</w:t>
            </w:r>
          </w:p>
        </w:tc>
        <w:tc>
          <w:tcPr>
            <w:tcW w:w="1303"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19</w:t>
            </w:r>
          </w:p>
        </w:tc>
        <w:tc>
          <w:tcPr>
            <w:tcW w:w="1376"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3"/>
              <w:rPr>
                <w:rFonts w:eastAsiaTheme="minorEastAsia"/>
              </w:rPr>
            </w:pPr>
            <w:r>
              <w:rPr>
                <w:rFonts w:eastAsiaTheme="minorEastAsia"/>
              </w:rPr>
              <w:t>26</w:t>
            </w:r>
          </w:p>
        </w:tc>
        <w:tc>
          <w:tcPr>
            <w:tcW w:w="1376" w:type="dxa"/>
            <w:tcBorders>
              <w:top w:val="single" w:sz="6" w:space="0" w:color="0D7739"/>
              <w:left w:val="single" w:sz="6" w:space="0" w:color="0D7739"/>
              <w:bottom w:val="single" w:sz="6" w:space="0" w:color="0D7739"/>
              <w:right w:val="single" w:sz="6" w:space="0" w:color="0D7739"/>
            </w:tcBorders>
            <w:hideMark/>
          </w:tcPr>
          <w:p w:rsidR="001B7901" w:rsidRDefault="001B7901">
            <w:pPr>
              <w:pStyle w:val="3"/>
              <w:rPr>
                <w:rFonts w:eastAsiaTheme="minorEastAsia"/>
              </w:rPr>
            </w:pPr>
            <w:r>
              <w:rPr>
                <w:rFonts w:eastAsiaTheme="minorEastAsia"/>
              </w:rPr>
              <w:t>-7</w:t>
            </w:r>
          </w:p>
        </w:tc>
      </w:tr>
    </w:tbl>
    <w:p w:rsidR="001B7901" w:rsidRDefault="001B7901" w:rsidP="001B7901">
      <w:pPr>
        <w:pStyle w:val="a3"/>
        <w:spacing w:before="180" w:beforeAutospacing="0" w:after="180" w:afterAutospacing="0"/>
        <w:jc w:val="both"/>
        <w:rPr>
          <w:rStyle w:val="a4"/>
          <w:color w:val="0D1216"/>
          <w:sz w:val="28"/>
          <w:szCs w:val="28"/>
        </w:rPr>
      </w:pPr>
    </w:p>
    <w:p w:rsidR="001B7901" w:rsidRDefault="001B7901" w:rsidP="001B7901">
      <w:pPr>
        <w:pStyle w:val="a3"/>
        <w:spacing w:before="180" w:beforeAutospacing="0" w:after="180" w:afterAutospacing="0"/>
        <w:jc w:val="both"/>
      </w:pPr>
      <w:r>
        <w:rPr>
          <w:rStyle w:val="a4"/>
          <w:color w:val="0D1216"/>
          <w:sz w:val="28"/>
          <w:szCs w:val="28"/>
        </w:rPr>
        <w:lastRenderedPageBreak/>
        <w:t>1.2. Экономический потенциал</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Экономика сельского поселения представлена организациями и учреждениями бюджетной сферы и индивидуальными предпринимателями, сферы обслуживания населения, личными подсобными хозяйствами граждан.</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На территории поселения расположены и работают объекты производственной и социальной сферы: ООО «Башкирагроинвест», ИП «Чанышевой» ООО «СЕВЕР», КФХ «Исхакова», КФХ «Салимовой» две школы, филиал ФОК»Олимп», отделение ВОП,  два медпункта,  почтовое отделение,  библиотека,  дом культуры,   сельский клуб,  почта-магазин.</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На территории поселения функционируют 3 теплицы (Сакаев Фаиль, Хабиров Алексей, Гараев Шахин) пилорама Ризванова А.Х.  Администрация поселения сотрудничает с местными предпринимателями, поддерживая малый бизнес, старается проводить работы на территории поселения с их участием как исполнителя.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Также на территории поселения 557 личных подсобных хозяйства.    Администрация поселения ведет учет личных подсобных хозяйств, земельных участков предоставленных гражданам в пользование, собственность, аренду, учет скота в личных хозяйствах граждан, наличие техники.</w:t>
      </w:r>
    </w:p>
    <w:p w:rsidR="001B7901" w:rsidRDefault="001B7901" w:rsidP="001B7901">
      <w:pPr>
        <w:pStyle w:val="a3"/>
        <w:spacing w:before="180" w:beforeAutospacing="0" w:after="180" w:afterAutospacing="0"/>
        <w:jc w:val="both"/>
        <w:rPr>
          <w:color w:val="0D1216"/>
          <w:sz w:val="28"/>
          <w:szCs w:val="28"/>
        </w:rPr>
      </w:pP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      Наличие техники: трактора колесные — 14 , гусеничные - 4      автомобили грузовые - 12, легковые — 145 , сельхозтехника плуги,                  косилки – 4   </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     В ведении поселения имеются земли 9990 га</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     Из них сельхозугодий -   8034,9  га;</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     в т.ч пашни – 4994,9  га, сенокосы – 820га, пастбища – 2220га</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Земля, предоставленная в аренду ООО «Башкирагроинвест»-  5567,6    га;</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Количество граждан имеющих земельные участки на территории поселение:  571</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в собственности граждан -    518     земельных участков;</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В течение  отчетного  периода администрацией осуществлялась  планомерная работа в сфере управления и распоряжения муниципальным имуществом, проводилась работа по выдаче документов по оформлению прав собственности граждан на землю и имущество.</w:t>
      </w:r>
    </w:p>
    <w:p w:rsidR="001B7901" w:rsidRDefault="001B7901" w:rsidP="001B7901">
      <w:pPr>
        <w:pStyle w:val="a3"/>
        <w:spacing w:before="180" w:beforeAutospacing="0" w:after="180" w:afterAutospacing="0"/>
        <w:rPr>
          <w:color w:val="0D1216"/>
          <w:sz w:val="28"/>
          <w:szCs w:val="28"/>
        </w:rPr>
      </w:pPr>
      <w:r>
        <w:rPr>
          <w:color w:val="0D1216"/>
          <w:sz w:val="28"/>
          <w:szCs w:val="28"/>
        </w:rPr>
        <w:t>В    собственности сельского поселения находятся: ВАЗ-21074, СТЗ-80, ДТ-75, роторная косилка, сенокосилка, пожарная машина Зил-131 не оформлена</w:t>
      </w:r>
    </w:p>
    <w:p w:rsidR="001B7901" w:rsidRDefault="001B7901" w:rsidP="001B7901">
      <w:pPr>
        <w:pStyle w:val="a3"/>
        <w:spacing w:before="180" w:beforeAutospacing="0" w:after="180" w:afterAutospacing="0"/>
        <w:jc w:val="both"/>
        <w:rPr>
          <w:color w:val="0D1216"/>
          <w:sz w:val="28"/>
          <w:szCs w:val="28"/>
        </w:rPr>
      </w:pPr>
      <w:r>
        <w:rPr>
          <w:color w:val="0D1216"/>
          <w:sz w:val="28"/>
          <w:szCs w:val="28"/>
        </w:rPr>
        <w:lastRenderedPageBreak/>
        <w:t>В формате «единого окна» было подготовлено  2  пакета документов на объекты недвижимости (здании  и земельные участки).</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Администрация поселения ведет разъяснительную работу по оформлению прав недвижимости.</w:t>
      </w:r>
    </w:p>
    <w:p w:rsidR="001B7901" w:rsidRDefault="001B7901" w:rsidP="001B7901">
      <w:pPr>
        <w:pStyle w:val="a3"/>
        <w:spacing w:before="180" w:beforeAutospacing="0" w:after="180" w:afterAutospacing="0"/>
        <w:jc w:val="both"/>
        <w:rPr>
          <w:color w:val="0D1216"/>
          <w:sz w:val="28"/>
          <w:szCs w:val="28"/>
        </w:rPr>
      </w:pPr>
      <w:r>
        <w:rPr>
          <w:rStyle w:val="a4"/>
          <w:color w:val="0D1216"/>
          <w:sz w:val="28"/>
          <w:szCs w:val="28"/>
        </w:rPr>
        <w:t>1.3. Социальная инфраструктура</w:t>
      </w:r>
    </w:p>
    <w:p w:rsidR="001B7901" w:rsidRDefault="001B7901" w:rsidP="001B7901">
      <w:pPr>
        <w:pStyle w:val="a3"/>
        <w:spacing w:before="180" w:beforeAutospacing="0" w:after="180" w:afterAutospacing="0"/>
        <w:jc w:val="both"/>
        <w:rPr>
          <w:color w:val="0D1216"/>
          <w:sz w:val="28"/>
          <w:szCs w:val="28"/>
        </w:rPr>
      </w:pPr>
      <w:r>
        <w:rPr>
          <w:rStyle w:val="a4"/>
          <w:color w:val="0D1216"/>
          <w:sz w:val="28"/>
          <w:szCs w:val="28"/>
        </w:rPr>
        <w:t>Образование</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Повышение качества человеческого потенциала неотделимо от развития образования.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Образование  Кузеевского сельского поселения представлено 2 школами.</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 МОБУ  СОШ  с. Кузеево рассчитана на 220 учеников. Сегодня в ней обучается  87 ученика. </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С.Кузеево – 39, с.Ахун- 28, д.Кискакулбаш – 3, с.Тюрюш – 9, с.Севадыбаш -8.</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 НОШ  с.Ахун рассчитана   на  80   учеников.   Сегодня в ней  обучается 10 учеников. </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Учреждения образования сотрудничают с учреждениями культуры, с администрацией поселения проводятся совместные мероприятия посвященные Дню Победы, дню пожилого человека, дню знаний, последний звонок. Проводятся зимние спортивные мероприятия. В помощь учреждениям образования на территории поселения работает комиссия по делам несовершеннолетних. При комиссии по  делам  несовершеннолетних  состоят на учете:</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1)Абзалиловы, Зайниевы, Нуриевы, Сагадиевы, Гареевы</w:t>
      </w:r>
    </w:p>
    <w:p w:rsidR="001B7901" w:rsidRDefault="001B7901" w:rsidP="001B7901">
      <w:pPr>
        <w:pStyle w:val="a3"/>
        <w:spacing w:before="180" w:beforeAutospacing="0" w:after="180" w:afterAutospacing="0"/>
        <w:jc w:val="both"/>
        <w:rPr>
          <w:color w:val="0D1216"/>
          <w:sz w:val="28"/>
          <w:szCs w:val="28"/>
        </w:rPr>
      </w:pPr>
    </w:p>
    <w:p w:rsidR="001B7901" w:rsidRDefault="001B7901" w:rsidP="001B7901">
      <w:pPr>
        <w:pStyle w:val="a3"/>
        <w:spacing w:before="180" w:beforeAutospacing="0" w:after="180" w:afterAutospacing="0"/>
        <w:jc w:val="both"/>
        <w:rPr>
          <w:color w:val="0D1216"/>
          <w:sz w:val="28"/>
          <w:szCs w:val="28"/>
        </w:rPr>
      </w:pPr>
      <w:r>
        <w:rPr>
          <w:rStyle w:val="a4"/>
          <w:color w:val="0D1216"/>
          <w:sz w:val="28"/>
          <w:szCs w:val="28"/>
        </w:rPr>
        <w:t>Дошкольное образование.</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  - Детский сад с.Кузеево  рассчитан на 27мест, посещает д/сад  17  воспитанников. </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  - Детский сад с.Ахун  рассчитан на 17 мест, посещает д/сад  12 воспитанников.</w:t>
      </w:r>
    </w:p>
    <w:p w:rsidR="001B7901" w:rsidRDefault="001B7901" w:rsidP="001B7901">
      <w:pPr>
        <w:pStyle w:val="a3"/>
        <w:spacing w:before="180" w:beforeAutospacing="0" w:after="180" w:afterAutospacing="0"/>
        <w:jc w:val="both"/>
        <w:rPr>
          <w:color w:val="0D1216"/>
          <w:sz w:val="28"/>
          <w:szCs w:val="28"/>
        </w:rPr>
      </w:pPr>
    </w:p>
    <w:p w:rsidR="001B7901" w:rsidRDefault="001B7901" w:rsidP="001B7901">
      <w:pPr>
        <w:pStyle w:val="a3"/>
        <w:spacing w:before="180" w:beforeAutospacing="0" w:after="180" w:afterAutospacing="0"/>
        <w:jc w:val="both"/>
        <w:rPr>
          <w:color w:val="0D1216"/>
          <w:sz w:val="28"/>
          <w:szCs w:val="28"/>
        </w:rPr>
      </w:pPr>
      <w:r>
        <w:rPr>
          <w:color w:val="0D1216"/>
          <w:sz w:val="28"/>
          <w:szCs w:val="28"/>
        </w:rPr>
        <w:t>Очередь в детский сад отсутствует, поэтому проблемы устроить ребенка в детский сад на территории поселения нет.</w:t>
      </w:r>
    </w:p>
    <w:p w:rsidR="001B7901" w:rsidRDefault="001B7901" w:rsidP="001B7901">
      <w:pPr>
        <w:pStyle w:val="a3"/>
        <w:spacing w:before="180" w:beforeAutospacing="0" w:after="180" w:afterAutospacing="0"/>
        <w:jc w:val="both"/>
        <w:rPr>
          <w:color w:val="0D1216"/>
          <w:sz w:val="28"/>
          <w:szCs w:val="28"/>
        </w:rPr>
      </w:pPr>
      <w:r>
        <w:rPr>
          <w:rStyle w:val="a4"/>
          <w:color w:val="0D1216"/>
          <w:sz w:val="28"/>
          <w:szCs w:val="28"/>
        </w:rPr>
        <w:t>Здравоохранение</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Организация медицинской помощи населению поселения возложена на бюджетное учреждение здравоохранения  Буздякского района « Буздякская </w:t>
      </w:r>
      <w:r>
        <w:rPr>
          <w:color w:val="0D1216"/>
          <w:sz w:val="28"/>
          <w:szCs w:val="28"/>
        </w:rPr>
        <w:lastRenderedPageBreak/>
        <w:t>центральная районная больница». На территории поселения функционируют на правах структурных подразделений без образования юридического лица 2  фельдшерско - акушерских пункта, отделение  врача общей практики</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Медицинскими работниками ведется лечебно-профилактическая работа, санитарно-просветительная, диспансерная, обслуживание женского и детского населения.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В настоящее время медицинскую помощь жителям поселения оказывают  медицинские работники отделения ВОП с.Кузеево и  2 фельдшера </w:t>
      </w:r>
    </w:p>
    <w:p w:rsidR="001B7901" w:rsidRDefault="001B7901" w:rsidP="001B7901">
      <w:pPr>
        <w:pStyle w:val="a3"/>
        <w:spacing w:before="180" w:beforeAutospacing="0" w:after="180" w:afterAutospacing="0"/>
        <w:jc w:val="both"/>
        <w:rPr>
          <w:color w:val="0D1216"/>
          <w:sz w:val="28"/>
          <w:szCs w:val="28"/>
        </w:rPr>
      </w:pPr>
      <w:r>
        <w:rPr>
          <w:rStyle w:val="a4"/>
          <w:color w:val="0D1216"/>
          <w:sz w:val="28"/>
          <w:szCs w:val="28"/>
        </w:rPr>
        <w:t>Культура</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Услуги по организации культурного досуга, библиотечного обслуживания предоставляет Муниципальное бюджетное учреждение «Буздякский культурно-досуговый центр», в состав которого входят Кузеевский сельский дом культуры, Ахуновский  сельский клуб и сельская  библиотека,  филиал  музыкальной школы. </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Главной целью деятельности культуры является: создание условий для организации досуга и обеспечения жителей поселения качественными услугами организаций культуры.</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Деятельность библиотечной системы направлена на предоставление информационных потоков всем категориям населения, максимальное удовлетворение запросов читателей, внедрение в работу современных информационных технологий. В 2014 году сельские библиотеки оснащены компьютерами, работает Интернет. </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В целом, следует отметить целенаправленную работу администрации поселения по сохранению и развитию сети учреждений культуры.</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На протяжении всего года согласно утвержденному плану проводились культурно-массовые мероприятия. Совместно с администрацией поселения работники культуры ежегодно принимает участие в районных мероприятиях. </w:t>
      </w:r>
    </w:p>
    <w:p w:rsidR="001B7901" w:rsidRDefault="001B7901" w:rsidP="001B7901">
      <w:pPr>
        <w:pStyle w:val="a3"/>
        <w:spacing w:before="180" w:beforeAutospacing="0" w:after="180" w:afterAutospacing="0"/>
        <w:jc w:val="both"/>
        <w:rPr>
          <w:b/>
          <w:color w:val="0D1216"/>
          <w:sz w:val="28"/>
          <w:szCs w:val="28"/>
        </w:rPr>
      </w:pPr>
      <w:r>
        <w:rPr>
          <w:b/>
          <w:color w:val="0D1216"/>
          <w:sz w:val="28"/>
          <w:szCs w:val="28"/>
        </w:rPr>
        <w:t>Спорт</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В Ахунской школе функционирует филиал ФОК, где и дети, и взрослое население занимаются волейболом, наконец-то в этом году задействован каток.В планах строительство катка в с.Кузеево, Шакуров Шамиль Масгутович обещался спонсировать.</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Они  подготовили и провели немало интересных мероприятий - это и концертные программы, и конкурсно-игровые, тематические, обрядовые праздники. В течение года проводились мероприятия ко всем календарным датам. Работа  построена так, чтобы были охвачены все категории населения.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Администрация поселения выражает благодарность спонсорам праздников депутату районного Совета Салихову Р.М., руководителю  ООО </w:t>
      </w:r>
      <w:r>
        <w:rPr>
          <w:color w:val="0D1216"/>
          <w:sz w:val="28"/>
          <w:szCs w:val="28"/>
        </w:rPr>
        <w:lastRenderedPageBreak/>
        <w:t>«Башкирагроинвест»  Садыкову А.Х., индивидуальным предпринимателям Чанышевой Г.Ф., Фаттахову У.И., Сакаеву Ф.А., Ризванову А.Х.</w:t>
      </w:r>
    </w:p>
    <w:p w:rsidR="001B7901" w:rsidRDefault="001B7901" w:rsidP="001B7901">
      <w:pPr>
        <w:pStyle w:val="a3"/>
        <w:spacing w:before="180" w:beforeAutospacing="0" w:after="180" w:afterAutospacing="0"/>
        <w:jc w:val="both"/>
        <w:rPr>
          <w:color w:val="0D1216"/>
          <w:sz w:val="28"/>
          <w:szCs w:val="28"/>
        </w:rPr>
      </w:pPr>
      <w:r>
        <w:rPr>
          <w:rStyle w:val="a4"/>
          <w:color w:val="0D1216"/>
          <w:sz w:val="28"/>
          <w:szCs w:val="28"/>
        </w:rPr>
        <w:t>Социальное обеспечение</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Администрация поселения тесно сотрудничает со многими структурами, расположенными на территории поселения.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На территории поселения работает участковый инспектор, 1 социальный работника на обслуживании которых находится 8 одиноких и престарелых граждан. Совместно с администрацией поселения ведется работа по выявлению малоимущих, находящихся в трудной жизненной ситуации семей. В настоящее время нуждающихся в социальной защите и поддержке выявлено 6 семей в количестве 18 человек. На территории поселения   16 семей являются многодетными, 24  семей неполных. </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Активную работу на территории поселения ведет совет ветеранов.</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На территории поселения проживает 483 пенсионера и  119  инвалидов. Ежегодно совет ветеранов в тесном контакте с администрацией поселения проводят мероприятия посвященные дню Победы, Дню пожилых людей..</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Сегодня фактически в каждом населенном пункте работают старосты населенных пунктов. Старосты деревень являются активными помощниками администрации поселения в решении многих жизненных вопросов территории. Отдаленность и разбросанность населенных пунктов не всегда позволяет вовремя отреагировать на имеющиеся проблемы, а староста держит связь данного населенного пункта с администрацией и помогает решать вопросы в своем населенном пункте. Они инициируют проведения собраний, ремонты колодцев, дорог, уличного освещения,  помогают в сборе налогов, уведомляют граждан, помогают работать с нарушителями правил благоустройства.</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На территории поселения работает Женсовет. Он является незаменимым помощником во всех вопросам семьи. </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w:t>
      </w:r>
    </w:p>
    <w:p w:rsidR="001B7901" w:rsidRDefault="001B7901" w:rsidP="001B7901">
      <w:pPr>
        <w:pStyle w:val="a3"/>
        <w:spacing w:before="180" w:beforeAutospacing="0" w:after="180" w:afterAutospacing="0"/>
        <w:jc w:val="both"/>
        <w:rPr>
          <w:color w:val="0D1216"/>
          <w:sz w:val="28"/>
          <w:szCs w:val="28"/>
        </w:rPr>
      </w:pPr>
      <w:r>
        <w:rPr>
          <w:rStyle w:val="a4"/>
          <w:color w:val="0D1216"/>
          <w:sz w:val="28"/>
          <w:szCs w:val="28"/>
        </w:rPr>
        <w:t>Розничная торговля, почтовое обслуживание, связь</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По состоянию на 01.01.2016 г. продовольственными и хозяйственными товарами население обслуживают 1 почта-магазин и 2 магазина частных предпринимателей. В сфере торговли занято7 человек.</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На территории сельского поселения функционирует  почтовое отделение. Населению предоставляются услуги по подписке, приему коммунальных платежей, продаже товаров первой необходимости, имеется выход в Интернет и другие услуги. У населения поселения остается востребованной почтовая связь, которая оказывает различные услуги населению: доставку корреспонденции, пенсий, пособий, через нее люди производят оплату </w:t>
      </w:r>
      <w:r>
        <w:rPr>
          <w:color w:val="0D1216"/>
          <w:sz w:val="28"/>
          <w:szCs w:val="28"/>
        </w:rPr>
        <w:lastRenderedPageBreak/>
        <w:t>налоговых и других платежей, в неделю один раз во вторник приезжает мобильный банк.</w:t>
      </w:r>
    </w:p>
    <w:p w:rsidR="001B7901" w:rsidRDefault="001B7901" w:rsidP="001B7901">
      <w:pPr>
        <w:pStyle w:val="a3"/>
        <w:spacing w:before="180" w:beforeAutospacing="0" w:after="180" w:afterAutospacing="0"/>
        <w:jc w:val="both"/>
        <w:rPr>
          <w:color w:val="0D1216"/>
          <w:sz w:val="28"/>
          <w:szCs w:val="28"/>
        </w:rPr>
      </w:pPr>
    </w:p>
    <w:p w:rsidR="001B7901" w:rsidRDefault="001B7901" w:rsidP="001B7901">
      <w:pPr>
        <w:pStyle w:val="a3"/>
        <w:spacing w:before="180" w:beforeAutospacing="0" w:after="180" w:afterAutospacing="0"/>
        <w:jc w:val="both"/>
        <w:rPr>
          <w:color w:val="0D1216"/>
          <w:sz w:val="28"/>
          <w:szCs w:val="28"/>
        </w:rPr>
      </w:pPr>
      <w:r>
        <w:rPr>
          <w:rStyle w:val="a4"/>
          <w:color w:val="0D1216"/>
          <w:sz w:val="28"/>
          <w:szCs w:val="28"/>
        </w:rPr>
        <w:t>1.4. Инженерная инфраструктура</w:t>
      </w:r>
    </w:p>
    <w:p w:rsidR="001B7901" w:rsidRDefault="001B7901" w:rsidP="001B7901">
      <w:pPr>
        <w:pStyle w:val="a3"/>
        <w:spacing w:before="180" w:beforeAutospacing="0" w:after="180" w:afterAutospacing="0"/>
        <w:jc w:val="both"/>
        <w:rPr>
          <w:color w:val="0D1216"/>
          <w:sz w:val="28"/>
          <w:szCs w:val="28"/>
        </w:rPr>
      </w:pPr>
      <w:r>
        <w:rPr>
          <w:rStyle w:val="a4"/>
          <w:color w:val="0D1216"/>
          <w:sz w:val="28"/>
          <w:szCs w:val="28"/>
        </w:rPr>
        <w:t>Жилищно-коммунальное хозяйство</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Жилой фонд  СП Кузеевский сельсовет  составляет  571 жилых дома. Общая площадь жилого фонда составляет       кв.м., в том числе  частных домовладений -  36775,4 кв,м</w:t>
      </w:r>
    </w:p>
    <w:p w:rsidR="001B7901" w:rsidRDefault="001B7901" w:rsidP="001B7901">
      <w:pPr>
        <w:pStyle w:val="a3"/>
        <w:spacing w:before="180" w:beforeAutospacing="0" w:after="180" w:afterAutospacing="0"/>
        <w:jc w:val="center"/>
        <w:rPr>
          <w:color w:val="0D1216"/>
          <w:sz w:val="28"/>
          <w:szCs w:val="28"/>
        </w:rPr>
      </w:pPr>
      <w:r>
        <w:rPr>
          <w:color w:val="0D1216"/>
          <w:sz w:val="28"/>
          <w:szCs w:val="28"/>
        </w:rPr>
        <w:t>Учет граждан, нуждающихся в предоставлении жилья :</w:t>
      </w:r>
    </w:p>
    <w:tbl>
      <w:tblPr>
        <w:tblW w:w="5971" w:type="dxa"/>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4910"/>
        <w:gridCol w:w="1061"/>
      </w:tblGrid>
      <w:tr w:rsidR="001B7901" w:rsidTr="001B7901">
        <w:trPr>
          <w:jc w:val="center"/>
        </w:trPr>
        <w:tc>
          <w:tcPr>
            <w:tcW w:w="4910"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jc w:val="center"/>
              <w:rPr>
                <w:sz w:val="28"/>
                <w:szCs w:val="28"/>
              </w:rPr>
            </w:pPr>
            <w:r>
              <w:rPr>
                <w:sz w:val="28"/>
                <w:szCs w:val="28"/>
              </w:rPr>
              <w:t>Показатель</w:t>
            </w:r>
          </w:p>
        </w:tc>
        <w:tc>
          <w:tcPr>
            <w:tcW w:w="1061"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jc w:val="center"/>
              <w:rPr>
                <w:sz w:val="28"/>
                <w:szCs w:val="28"/>
              </w:rPr>
            </w:pPr>
            <w:r>
              <w:rPr>
                <w:sz w:val="28"/>
                <w:szCs w:val="28"/>
              </w:rPr>
              <w:t>2015 год</w:t>
            </w:r>
          </w:p>
        </w:tc>
      </w:tr>
      <w:tr w:rsidR="001B7901" w:rsidTr="001B7901">
        <w:trPr>
          <w:trHeight w:val="60"/>
          <w:jc w:val="center"/>
        </w:trPr>
        <w:tc>
          <w:tcPr>
            <w:tcW w:w="4910"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line="60" w:lineRule="atLeast"/>
              <w:rPr>
                <w:sz w:val="28"/>
                <w:szCs w:val="28"/>
              </w:rPr>
            </w:pPr>
            <w:r>
              <w:rPr>
                <w:sz w:val="28"/>
                <w:szCs w:val="28"/>
              </w:rPr>
              <w:t>Общая очередь</w:t>
            </w:r>
          </w:p>
        </w:tc>
        <w:tc>
          <w:tcPr>
            <w:tcW w:w="1061"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line="60" w:lineRule="atLeast"/>
              <w:jc w:val="center"/>
              <w:rPr>
                <w:sz w:val="28"/>
                <w:szCs w:val="28"/>
              </w:rPr>
            </w:pPr>
            <w:r>
              <w:rPr>
                <w:sz w:val="28"/>
                <w:szCs w:val="28"/>
              </w:rPr>
              <w:t>7</w:t>
            </w:r>
          </w:p>
        </w:tc>
      </w:tr>
      <w:tr w:rsidR="001B7901" w:rsidTr="001B7901">
        <w:trPr>
          <w:trHeight w:val="60"/>
          <w:jc w:val="center"/>
        </w:trPr>
        <w:tc>
          <w:tcPr>
            <w:tcW w:w="4910"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line="60" w:lineRule="atLeast"/>
              <w:rPr>
                <w:sz w:val="28"/>
                <w:szCs w:val="28"/>
              </w:rPr>
            </w:pPr>
            <w:r>
              <w:rPr>
                <w:sz w:val="28"/>
                <w:szCs w:val="28"/>
              </w:rPr>
              <w:t>из них участники ВОВ, вдовы ВОВ</w:t>
            </w:r>
          </w:p>
        </w:tc>
        <w:tc>
          <w:tcPr>
            <w:tcW w:w="1061"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line="60" w:lineRule="atLeast"/>
              <w:jc w:val="center"/>
              <w:rPr>
                <w:sz w:val="28"/>
                <w:szCs w:val="28"/>
              </w:rPr>
            </w:pPr>
            <w:r>
              <w:rPr>
                <w:sz w:val="28"/>
                <w:szCs w:val="28"/>
              </w:rPr>
              <w:t>0</w:t>
            </w:r>
          </w:p>
        </w:tc>
      </w:tr>
      <w:tr w:rsidR="001B7901" w:rsidTr="001B7901">
        <w:trPr>
          <w:trHeight w:val="60"/>
          <w:jc w:val="center"/>
        </w:trPr>
        <w:tc>
          <w:tcPr>
            <w:tcW w:w="4910"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line="60" w:lineRule="atLeast"/>
              <w:rPr>
                <w:sz w:val="28"/>
                <w:szCs w:val="28"/>
              </w:rPr>
            </w:pPr>
            <w:r>
              <w:rPr>
                <w:sz w:val="28"/>
                <w:szCs w:val="28"/>
              </w:rPr>
              <w:t>участники боевых действий</w:t>
            </w:r>
          </w:p>
        </w:tc>
        <w:tc>
          <w:tcPr>
            <w:tcW w:w="1061"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line="60" w:lineRule="atLeast"/>
              <w:jc w:val="center"/>
              <w:rPr>
                <w:sz w:val="28"/>
                <w:szCs w:val="28"/>
              </w:rPr>
            </w:pPr>
            <w:r>
              <w:rPr>
                <w:sz w:val="28"/>
                <w:szCs w:val="28"/>
              </w:rPr>
              <w:t>3</w:t>
            </w:r>
          </w:p>
        </w:tc>
      </w:tr>
      <w:tr w:rsidR="001B7901" w:rsidTr="001B7901">
        <w:trPr>
          <w:trHeight w:val="60"/>
          <w:jc w:val="center"/>
        </w:trPr>
        <w:tc>
          <w:tcPr>
            <w:tcW w:w="4910"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line="60" w:lineRule="atLeast"/>
              <w:rPr>
                <w:sz w:val="28"/>
                <w:szCs w:val="28"/>
              </w:rPr>
            </w:pPr>
            <w:r>
              <w:rPr>
                <w:sz w:val="28"/>
                <w:szCs w:val="28"/>
              </w:rPr>
              <w:t>Поставлено на учет</w:t>
            </w:r>
          </w:p>
        </w:tc>
        <w:tc>
          <w:tcPr>
            <w:tcW w:w="1061"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line="60" w:lineRule="atLeast"/>
              <w:jc w:val="center"/>
              <w:rPr>
                <w:sz w:val="28"/>
                <w:szCs w:val="28"/>
              </w:rPr>
            </w:pPr>
            <w:r>
              <w:rPr>
                <w:sz w:val="28"/>
                <w:szCs w:val="28"/>
              </w:rPr>
              <w:t>4</w:t>
            </w:r>
          </w:p>
        </w:tc>
      </w:tr>
      <w:tr w:rsidR="001B7901" w:rsidTr="001B7901">
        <w:trPr>
          <w:trHeight w:val="45"/>
          <w:jc w:val="center"/>
        </w:trPr>
        <w:tc>
          <w:tcPr>
            <w:tcW w:w="4910"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line="45" w:lineRule="atLeast"/>
              <w:rPr>
                <w:sz w:val="28"/>
                <w:szCs w:val="28"/>
              </w:rPr>
            </w:pPr>
            <w:r>
              <w:rPr>
                <w:sz w:val="28"/>
                <w:szCs w:val="28"/>
              </w:rPr>
              <w:t>Снято с учета</w:t>
            </w:r>
          </w:p>
        </w:tc>
        <w:tc>
          <w:tcPr>
            <w:tcW w:w="1061"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line="45" w:lineRule="atLeast"/>
              <w:jc w:val="center"/>
              <w:rPr>
                <w:sz w:val="28"/>
                <w:szCs w:val="28"/>
              </w:rPr>
            </w:pPr>
            <w:r>
              <w:rPr>
                <w:sz w:val="28"/>
                <w:szCs w:val="28"/>
              </w:rPr>
              <w:t>8</w:t>
            </w:r>
          </w:p>
        </w:tc>
      </w:tr>
    </w:tbl>
    <w:p w:rsidR="001B7901" w:rsidRDefault="001B7901" w:rsidP="001B7901">
      <w:pPr>
        <w:pStyle w:val="a3"/>
        <w:spacing w:before="180" w:beforeAutospacing="0" w:after="180" w:afterAutospacing="0"/>
        <w:jc w:val="both"/>
        <w:rPr>
          <w:color w:val="0D1216"/>
          <w:sz w:val="28"/>
          <w:szCs w:val="28"/>
        </w:rPr>
      </w:pPr>
    </w:p>
    <w:p w:rsidR="001B7901" w:rsidRDefault="001B7901" w:rsidP="001B7901">
      <w:pPr>
        <w:pStyle w:val="a3"/>
        <w:spacing w:before="180" w:beforeAutospacing="0" w:after="180" w:afterAutospacing="0"/>
        <w:jc w:val="both"/>
        <w:rPr>
          <w:color w:val="0D1216"/>
          <w:sz w:val="28"/>
          <w:szCs w:val="28"/>
        </w:rPr>
      </w:pPr>
      <w:r>
        <w:rPr>
          <w:color w:val="0D1216"/>
          <w:sz w:val="28"/>
          <w:szCs w:val="28"/>
        </w:rPr>
        <w:t>Проведена большая работа по постановке на учет по улучшению жилищных условий вдов умерших участников ВОВ, в 2015 году  8 человек улучшили свои жилищные условия</w:t>
      </w:r>
    </w:p>
    <w:p w:rsidR="001B7901" w:rsidRDefault="001B7901" w:rsidP="001B7901">
      <w:pPr>
        <w:pStyle w:val="a3"/>
        <w:spacing w:before="180" w:beforeAutospacing="0" w:after="180" w:afterAutospacing="0" w:line="360" w:lineRule="auto"/>
        <w:jc w:val="both"/>
        <w:rPr>
          <w:color w:val="0D1216"/>
          <w:sz w:val="28"/>
          <w:szCs w:val="28"/>
        </w:rPr>
      </w:pPr>
      <w:r>
        <w:rPr>
          <w:color w:val="0D1216"/>
          <w:sz w:val="28"/>
          <w:szCs w:val="28"/>
        </w:rPr>
        <w:t>Давлетшина Загида, Мухаметьянова Марьям, Гамерова Накия, Гумерова Фарида,  Гимаева Назифа, Насырова Малика, Даутова Рахиля, Гареева Ямиля.Всего их стало 19 человек.</w:t>
      </w:r>
    </w:p>
    <w:p w:rsidR="001B7901" w:rsidRDefault="001B7901" w:rsidP="001B7901">
      <w:pPr>
        <w:pStyle w:val="a3"/>
        <w:spacing w:before="180" w:beforeAutospacing="0" w:after="180" w:afterAutospacing="0"/>
        <w:jc w:val="both"/>
        <w:rPr>
          <w:color w:val="0D1216"/>
          <w:sz w:val="28"/>
          <w:szCs w:val="28"/>
        </w:rPr>
      </w:pPr>
    </w:p>
    <w:p w:rsidR="001B7901" w:rsidRDefault="001B7901" w:rsidP="001B7901">
      <w:pPr>
        <w:pStyle w:val="a3"/>
        <w:spacing w:before="180" w:beforeAutospacing="0" w:after="180" w:afterAutospacing="0"/>
        <w:jc w:val="both"/>
        <w:rPr>
          <w:color w:val="0D1216"/>
          <w:sz w:val="28"/>
          <w:szCs w:val="28"/>
        </w:rPr>
      </w:pPr>
    </w:p>
    <w:p w:rsidR="001B7901" w:rsidRDefault="001B7901" w:rsidP="001B7901">
      <w:pPr>
        <w:pStyle w:val="a3"/>
        <w:spacing w:before="180" w:beforeAutospacing="0" w:after="180" w:afterAutospacing="0"/>
        <w:jc w:val="both"/>
        <w:rPr>
          <w:color w:val="0D1216"/>
          <w:sz w:val="28"/>
          <w:szCs w:val="28"/>
        </w:rPr>
      </w:pPr>
    </w:p>
    <w:p w:rsidR="001B7901" w:rsidRDefault="001B7901" w:rsidP="001B7901">
      <w:pPr>
        <w:pStyle w:val="a3"/>
        <w:spacing w:before="180" w:beforeAutospacing="0" w:after="180" w:afterAutospacing="0"/>
        <w:jc w:val="both"/>
        <w:rPr>
          <w:color w:val="0D1216"/>
          <w:sz w:val="28"/>
          <w:szCs w:val="28"/>
        </w:rPr>
      </w:pPr>
    </w:p>
    <w:p w:rsidR="001B7901" w:rsidRDefault="001B7901" w:rsidP="001B7901">
      <w:pPr>
        <w:pStyle w:val="a3"/>
        <w:spacing w:before="180" w:beforeAutospacing="0" w:after="180" w:afterAutospacing="0"/>
        <w:jc w:val="both"/>
        <w:rPr>
          <w:color w:val="0D1216"/>
          <w:sz w:val="28"/>
          <w:szCs w:val="28"/>
        </w:rPr>
      </w:pPr>
      <w:r>
        <w:rPr>
          <w:color w:val="0D1216"/>
          <w:sz w:val="28"/>
          <w:szCs w:val="28"/>
        </w:rPr>
        <w:lastRenderedPageBreak/>
        <w:t>Администрацией поселения ведется большая  работа по вопросу ввода нового жилья</w:t>
      </w:r>
    </w:p>
    <w:tbl>
      <w:tblPr>
        <w:tblW w:w="5971" w:type="dxa"/>
        <w:jc w:val="center"/>
        <w:tblInd w:w="15"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4910"/>
        <w:gridCol w:w="1061"/>
      </w:tblGrid>
      <w:tr w:rsidR="001B7901" w:rsidTr="001B7901">
        <w:trPr>
          <w:jc w:val="center"/>
        </w:trPr>
        <w:tc>
          <w:tcPr>
            <w:tcW w:w="4910"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jc w:val="center"/>
              <w:rPr>
                <w:sz w:val="28"/>
                <w:szCs w:val="28"/>
              </w:rPr>
            </w:pPr>
            <w:r>
              <w:rPr>
                <w:sz w:val="28"/>
                <w:szCs w:val="28"/>
              </w:rPr>
              <w:t>Показатель</w:t>
            </w:r>
          </w:p>
        </w:tc>
        <w:tc>
          <w:tcPr>
            <w:tcW w:w="1061"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jc w:val="center"/>
              <w:rPr>
                <w:sz w:val="28"/>
                <w:szCs w:val="28"/>
              </w:rPr>
            </w:pPr>
            <w:r>
              <w:rPr>
                <w:sz w:val="28"/>
                <w:szCs w:val="28"/>
              </w:rPr>
              <w:t>2015 год</w:t>
            </w:r>
          </w:p>
        </w:tc>
      </w:tr>
      <w:tr w:rsidR="001B7901" w:rsidTr="001B7901">
        <w:trPr>
          <w:trHeight w:val="90"/>
          <w:jc w:val="center"/>
        </w:trPr>
        <w:tc>
          <w:tcPr>
            <w:tcW w:w="4910"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line="90" w:lineRule="atLeast"/>
              <w:jc w:val="center"/>
              <w:rPr>
                <w:sz w:val="28"/>
                <w:szCs w:val="28"/>
              </w:rPr>
            </w:pPr>
            <w:r>
              <w:rPr>
                <w:sz w:val="28"/>
                <w:szCs w:val="28"/>
              </w:rPr>
              <w:t>Количество домов, шт.</w:t>
            </w:r>
          </w:p>
        </w:tc>
        <w:tc>
          <w:tcPr>
            <w:tcW w:w="1061"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line="90" w:lineRule="atLeast"/>
              <w:jc w:val="center"/>
              <w:rPr>
                <w:sz w:val="28"/>
                <w:szCs w:val="28"/>
              </w:rPr>
            </w:pPr>
            <w:r>
              <w:rPr>
                <w:sz w:val="28"/>
                <w:szCs w:val="28"/>
              </w:rPr>
              <w:t>2</w:t>
            </w:r>
          </w:p>
        </w:tc>
      </w:tr>
      <w:tr w:rsidR="001B7901" w:rsidTr="001B7901">
        <w:trPr>
          <w:trHeight w:val="45"/>
          <w:jc w:val="center"/>
        </w:trPr>
        <w:tc>
          <w:tcPr>
            <w:tcW w:w="4910"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line="45" w:lineRule="atLeast"/>
              <w:jc w:val="center"/>
              <w:rPr>
                <w:sz w:val="28"/>
                <w:szCs w:val="28"/>
              </w:rPr>
            </w:pPr>
            <w:r>
              <w:rPr>
                <w:sz w:val="28"/>
                <w:szCs w:val="28"/>
              </w:rPr>
              <w:t>Общая площадь, кв.м.</w:t>
            </w:r>
          </w:p>
        </w:tc>
        <w:tc>
          <w:tcPr>
            <w:tcW w:w="1061" w:type="dxa"/>
            <w:tcBorders>
              <w:top w:val="single" w:sz="6" w:space="0" w:color="0D7739"/>
              <w:left w:val="single" w:sz="6" w:space="0" w:color="0D7739"/>
              <w:bottom w:val="single" w:sz="6" w:space="0" w:color="0D7739"/>
              <w:right w:val="single" w:sz="6" w:space="0" w:color="0D7739"/>
            </w:tcBorders>
            <w:tcMar>
              <w:top w:w="30" w:type="dxa"/>
              <w:left w:w="30" w:type="dxa"/>
              <w:bottom w:w="30" w:type="dxa"/>
              <w:right w:w="30" w:type="dxa"/>
            </w:tcMar>
            <w:hideMark/>
          </w:tcPr>
          <w:p w:rsidR="001B7901" w:rsidRDefault="001B7901">
            <w:pPr>
              <w:pStyle w:val="a3"/>
              <w:spacing w:before="180" w:beforeAutospacing="0" w:after="180" w:afterAutospacing="0" w:line="45" w:lineRule="atLeast"/>
              <w:jc w:val="center"/>
              <w:rPr>
                <w:sz w:val="28"/>
                <w:szCs w:val="28"/>
              </w:rPr>
            </w:pPr>
            <w:r>
              <w:rPr>
                <w:sz w:val="28"/>
                <w:szCs w:val="28"/>
              </w:rPr>
              <w:t>153</w:t>
            </w:r>
          </w:p>
        </w:tc>
      </w:tr>
    </w:tbl>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       Гимаев Ильшат, Ахметова Рамзия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       На территории поселения имеется -   5 индивидуальных застройщиков.</w:t>
      </w:r>
    </w:p>
    <w:p w:rsidR="001B7901" w:rsidRDefault="001B7901" w:rsidP="001B7901">
      <w:pPr>
        <w:pStyle w:val="a3"/>
        <w:spacing w:before="180" w:beforeAutospacing="0" w:after="180" w:afterAutospacing="0"/>
        <w:jc w:val="both"/>
        <w:rPr>
          <w:color w:val="0D1216"/>
          <w:sz w:val="28"/>
          <w:szCs w:val="28"/>
        </w:rPr>
      </w:pPr>
    </w:p>
    <w:p w:rsidR="001B7901" w:rsidRDefault="001B7901" w:rsidP="001B7901">
      <w:pPr>
        <w:pStyle w:val="a3"/>
        <w:spacing w:before="180" w:beforeAutospacing="0" w:after="180" w:afterAutospacing="0"/>
        <w:jc w:val="center"/>
        <w:rPr>
          <w:b/>
          <w:color w:val="0D1216"/>
          <w:sz w:val="28"/>
          <w:szCs w:val="28"/>
        </w:rPr>
      </w:pPr>
      <w:r>
        <w:rPr>
          <w:b/>
          <w:color w:val="0D1216"/>
          <w:sz w:val="28"/>
          <w:szCs w:val="28"/>
        </w:rPr>
        <w:t>Приватизация муниципального жилья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Администрацией поселения проведена работа по разработке, утверждению и принятию Генерального плана   сельского поселения. Генеральным планом определены: новые границы населенных пунктов с учетом развития, также  разработаны и утверждены схемы  водопотребления .</w:t>
      </w:r>
    </w:p>
    <w:p w:rsidR="001B7901" w:rsidRDefault="001B7901" w:rsidP="001B7901">
      <w:pPr>
        <w:pStyle w:val="a3"/>
        <w:spacing w:before="180" w:beforeAutospacing="0" w:after="180" w:afterAutospacing="0"/>
        <w:jc w:val="both"/>
        <w:rPr>
          <w:color w:val="0D1216"/>
          <w:sz w:val="28"/>
          <w:szCs w:val="28"/>
        </w:rPr>
      </w:pPr>
      <w:r>
        <w:rPr>
          <w:rStyle w:val="a4"/>
          <w:color w:val="0D1216"/>
          <w:sz w:val="28"/>
          <w:szCs w:val="28"/>
        </w:rPr>
        <w:t>Водоснабжение</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Водопровод в д.Чишма – обслуживает Хаматшин Азат,</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Приобрели насос стоимостью 26100 рублей.</w:t>
      </w:r>
    </w:p>
    <w:p w:rsidR="001B7901" w:rsidRDefault="001B7901" w:rsidP="001B7901">
      <w:pPr>
        <w:pStyle w:val="a3"/>
        <w:spacing w:before="180" w:beforeAutospacing="0" w:after="180" w:afterAutospacing="0"/>
        <w:jc w:val="both"/>
        <w:rPr>
          <w:color w:val="0D1216"/>
          <w:sz w:val="28"/>
          <w:szCs w:val="28"/>
        </w:rPr>
      </w:pPr>
    </w:p>
    <w:p w:rsidR="001B7901" w:rsidRDefault="001B7901" w:rsidP="001B7901">
      <w:pPr>
        <w:pStyle w:val="a3"/>
        <w:spacing w:before="180" w:beforeAutospacing="0" w:after="180" w:afterAutospacing="0"/>
        <w:jc w:val="both"/>
        <w:rPr>
          <w:color w:val="0D1216"/>
          <w:sz w:val="28"/>
          <w:szCs w:val="28"/>
        </w:rPr>
      </w:pPr>
      <w:r>
        <w:rPr>
          <w:rStyle w:val="a4"/>
          <w:color w:val="0D1216"/>
          <w:sz w:val="28"/>
          <w:szCs w:val="28"/>
        </w:rPr>
        <w:t xml:space="preserve">                                       Благоустройство</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Исполняя полномочия по благоустройству территории поселения: разработаны и утверждены Правила благоустройства территории населенных пунктов.</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В период месячника с 24 апреля по 23 мая 2015 г. привлекались работники учреждений  всех форм собственности, население.</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На благоустройстве кладбища в с.Тюрюшево  по вырубке кустарника, уборке мусора трудились жители поселения. Транспорт на уборку территории  был предоставлен индивидуальными предпринимателями</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 и частными лицами. В д.Усмановский жителями и выходцами из этой деревни обустроено  кладбища Чиялек, во втором начата работа.Большую материальную помощь оказывают  Сакаевы  Фаиль  и  Фарит.</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Проведены работы по благоустройству территории у обелиска, заменили ограждение  и покрасили, обновили щит обелиска на сумму 32200 рублей.</w:t>
      </w:r>
    </w:p>
    <w:p w:rsidR="001B7901" w:rsidRDefault="001B7901" w:rsidP="001B7901">
      <w:pPr>
        <w:pStyle w:val="a3"/>
        <w:spacing w:before="180" w:beforeAutospacing="0" w:after="180" w:afterAutospacing="0"/>
        <w:jc w:val="both"/>
        <w:rPr>
          <w:color w:val="0D1216"/>
          <w:sz w:val="28"/>
          <w:szCs w:val="28"/>
        </w:rPr>
      </w:pPr>
    </w:p>
    <w:p w:rsidR="001B7901" w:rsidRDefault="001B7901" w:rsidP="001B7901">
      <w:pPr>
        <w:pStyle w:val="a3"/>
        <w:spacing w:before="180" w:beforeAutospacing="0" w:after="180" w:afterAutospacing="0"/>
        <w:jc w:val="center"/>
        <w:rPr>
          <w:color w:val="0D1216"/>
          <w:sz w:val="28"/>
          <w:szCs w:val="28"/>
        </w:rPr>
      </w:pPr>
      <w:r>
        <w:rPr>
          <w:rStyle w:val="a4"/>
          <w:color w:val="0D1216"/>
          <w:sz w:val="28"/>
          <w:szCs w:val="28"/>
        </w:rPr>
        <w:t>Дорожная деятельность</w:t>
      </w:r>
    </w:p>
    <w:p w:rsidR="001B7901" w:rsidRDefault="001B7901" w:rsidP="001B7901">
      <w:pPr>
        <w:jc w:val="both"/>
        <w:rPr>
          <w:color w:val="0D1216"/>
          <w:sz w:val="28"/>
          <w:szCs w:val="28"/>
        </w:rPr>
      </w:pPr>
      <w:r>
        <w:rPr>
          <w:color w:val="0D1216"/>
          <w:sz w:val="28"/>
          <w:szCs w:val="28"/>
        </w:rPr>
        <w:t xml:space="preserve">  </w:t>
      </w:r>
      <w:r>
        <w:rPr>
          <w:sz w:val="28"/>
          <w:szCs w:val="28"/>
        </w:rPr>
        <w:t>Протяжённость автомобильных дорог общего пользования местного значения составляет –19,25 км, из них 7,2 км. –  дороги с твердым покрытием (37,4%), из них с асфальтобетонным покрытием – 3,7 км.</w:t>
      </w:r>
      <w:r>
        <w:rPr>
          <w:color w:val="0D1216"/>
          <w:sz w:val="28"/>
          <w:szCs w:val="28"/>
        </w:rPr>
        <w:t xml:space="preserve"> Через территорию поселения проходит дорога районного  значения, которую обслуживает Буздякская   ДРСУ. Отремонтированы 5 участков  уличных дорог, в с.Кузеево по улицам Мира, Октября, Первомайская, в с.Ахун  ул.Советская.</w:t>
      </w:r>
    </w:p>
    <w:p w:rsidR="001B7901" w:rsidRDefault="001B7901" w:rsidP="001B7901">
      <w:pPr>
        <w:jc w:val="both"/>
        <w:rPr>
          <w:color w:val="0D1216"/>
          <w:sz w:val="28"/>
          <w:szCs w:val="28"/>
        </w:rPr>
      </w:pPr>
      <w:r>
        <w:rPr>
          <w:color w:val="0D1216"/>
          <w:sz w:val="28"/>
          <w:szCs w:val="28"/>
        </w:rPr>
        <w:t>Запланировано в с.Кузеево улицы Космонавтов,Мира,  с.Ахун  ул.Матросова, 100тысяч запланировано на приобретение контейнеров для сбора мусора.</w:t>
      </w:r>
    </w:p>
    <w:p w:rsidR="001B7901" w:rsidRDefault="001B7901" w:rsidP="001B7901">
      <w:pPr>
        <w:jc w:val="both"/>
        <w:rPr>
          <w:sz w:val="28"/>
          <w:szCs w:val="28"/>
        </w:rPr>
      </w:pPr>
    </w:p>
    <w:p w:rsidR="001B7901" w:rsidRDefault="001B7901" w:rsidP="001B7901">
      <w:pPr>
        <w:pStyle w:val="a3"/>
        <w:spacing w:before="180" w:beforeAutospacing="0" w:after="180" w:afterAutospacing="0"/>
        <w:jc w:val="center"/>
        <w:rPr>
          <w:color w:val="0D1216"/>
          <w:sz w:val="28"/>
          <w:szCs w:val="28"/>
        </w:rPr>
      </w:pPr>
      <w:r>
        <w:rPr>
          <w:rStyle w:val="a4"/>
          <w:color w:val="0D1216"/>
          <w:sz w:val="28"/>
          <w:szCs w:val="28"/>
        </w:rPr>
        <w:t>Уличное освещение</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Протяженность уличного освещения составляет 15,3  км. На балансе сельского поселения числится 44  светильника уличного освещения. </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И на содержание уличного освещения потрачено 25388,04 руб.</w:t>
      </w:r>
    </w:p>
    <w:p w:rsidR="001B7901" w:rsidRDefault="001B7901" w:rsidP="001B7901">
      <w:pPr>
        <w:pStyle w:val="a3"/>
        <w:spacing w:before="180" w:beforeAutospacing="0" w:after="180" w:afterAutospacing="0"/>
        <w:jc w:val="both"/>
        <w:rPr>
          <w:color w:val="0D1216"/>
          <w:sz w:val="28"/>
          <w:szCs w:val="28"/>
        </w:rPr>
      </w:pPr>
    </w:p>
    <w:p w:rsidR="001B7901" w:rsidRDefault="001B7901" w:rsidP="001B7901">
      <w:pPr>
        <w:pStyle w:val="a3"/>
        <w:spacing w:before="180" w:beforeAutospacing="0" w:after="180" w:afterAutospacing="0"/>
        <w:jc w:val="center"/>
        <w:rPr>
          <w:color w:val="0D1216"/>
          <w:sz w:val="28"/>
          <w:szCs w:val="28"/>
        </w:rPr>
      </w:pPr>
      <w:r>
        <w:rPr>
          <w:rStyle w:val="a4"/>
          <w:color w:val="0D1216"/>
          <w:sz w:val="28"/>
          <w:szCs w:val="28"/>
        </w:rPr>
        <w:t>Пожарная безопасность</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Исполняя полномочия в области первичных мер пожарной безопасности </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проводится постоянно профилактическая работа с жителями деревень,  выдаем памятки для населения. Информация размещается на сайте.</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проводится подворный обход жилых домов, выдаются памятки о противопожарном инструктаже  и беседы.</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В связи с пожароопасным периодом в летнее время усилено внимание противопожарной безопасности поселения.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Администрация поселения, депутаты, старосты проводят разъяснительную работу с населением по вопросу осторожного обращения с огнем и осуществляет патрулирование населенных пунктов в период чрезвычайного положения. Проводились рейды по обследованию жилья многодетных и социально неблагополучных семей. На территории поселения создана ДПД и добровольная пожарная охрана из числа актива и жителей поселения.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Проведено 8 собраний граждан, где  обсуждались вопросы  выпаса  скота, благоустройство территории, содержание свалок и пожаробезопасность.</w:t>
      </w:r>
    </w:p>
    <w:p w:rsidR="001B7901" w:rsidRDefault="001B7901" w:rsidP="001B7901">
      <w:pPr>
        <w:pStyle w:val="a3"/>
        <w:spacing w:before="180" w:beforeAutospacing="0" w:after="180" w:afterAutospacing="0"/>
        <w:jc w:val="both"/>
        <w:rPr>
          <w:rStyle w:val="a4"/>
        </w:rPr>
      </w:pPr>
    </w:p>
    <w:p w:rsidR="001B7901" w:rsidRDefault="001B7901" w:rsidP="001B7901">
      <w:pPr>
        <w:pStyle w:val="a3"/>
        <w:spacing w:before="180" w:beforeAutospacing="0" w:after="180" w:afterAutospacing="0"/>
        <w:jc w:val="both"/>
      </w:pPr>
      <w:r>
        <w:rPr>
          <w:rStyle w:val="a4"/>
          <w:color w:val="0D1216"/>
          <w:sz w:val="28"/>
          <w:szCs w:val="28"/>
        </w:rPr>
        <w:lastRenderedPageBreak/>
        <w:t>Основные проблемы социально-экономического развития  сельского поселения: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1. Отсутствие  сельскохозяйственных предприятий </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2. Сокращение количества личных подсобных хозяйств</w:t>
      </w:r>
    </w:p>
    <w:p w:rsidR="001B7901" w:rsidRDefault="001B7901" w:rsidP="001B7901">
      <w:pPr>
        <w:pStyle w:val="a3"/>
        <w:spacing w:before="180" w:beforeAutospacing="0" w:after="180" w:afterAutospacing="0"/>
        <w:jc w:val="center"/>
        <w:rPr>
          <w:color w:val="0D1216"/>
          <w:sz w:val="28"/>
          <w:szCs w:val="28"/>
        </w:rPr>
      </w:pPr>
      <w:r>
        <w:rPr>
          <w:rStyle w:val="a4"/>
          <w:color w:val="0D1216"/>
          <w:sz w:val="28"/>
          <w:szCs w:val="28"/>
        </w:rPr>
        <w:t>Ресурсный потенциал территории:</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имеются месторождения песчано-гравийного материала и песка;</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наличие лесов, водных объектов;</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наличие земель, пригодных для сельскохозяйственного освоения, для индивидуального жилищного строительства</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достаточно благоприятная экологическая обстановка.</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w:t>
      </w:r>
    </w:p>
    <w:p w:rsidR="001B7901" w:rsidRDefault="001B7901" w:rsidP="001B7901">
      <w:pPr>
        <w:pStyle w:val="a3"/>
        <w:spacing w:before="180" w:beforeAutospacing="0" w:after="180" w:afterAutospacing="0"/>
        <w:jc w:val="center"/>
        <w:rPr>
          <w:color w:val="0D1216"/>
          <w:sz w:val="28"/>
          <w:szCs w:val="28"/>
        </w:rPr>
      </w:pPr>
      <w:r>
        <w:rPr>
          <w:rStyle w:val="a4"/>
          <w:color w:val="0D1216"/>
          <w:sz w:val="28"/>
          <w:szCs w:val="28"/>
        </w:rPr>
        <w:t>О планах на 2016 год:</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Администрация сельского поселения Кузеевский сельсовет не собирается останавливаться на достигнутом, впереди у нас еще более обширные планы:</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сокращение бюджетных затрат</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установка приборов учета и временных таймеров на уличное освещение;</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-выполнение мероприятий по благоустройству территории, с привлечением собственников, пользователей и арендаторов земельных участков; паспортизация кладбищ ,паспортизация водопровода</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-улучшение качества дорог внутри населенных пунктов : ремонт дорог населенных пунктов в с.Кузеево, с.Ахун, д.Чишма, д.Усмановский,  паспортизация дорог местного значения.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xml:space="preserve">- улучшение противопожарной безопасности, ГО и ЧС; </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создание условий на территории для развития малого и среднего бизнеса, повышение инвестиционной привлекательности территории;</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привлечение субъектов малого бизнеса к участию в конкурсах на закупку товаров, работ и услуг для муниципальных нужд;</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создание и развитие личных подсобных хозяйств и участие в федеральных и областных программах;</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увеличение объемов жилищного строительства</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-наращивание доходной части бюджета за счет поступления дополнительных средств от регистрации недвижимого имущества физических лиц, продажи вновь сформированных земельных участков.</w:t>
      </w:r>
    </w:p>
    <w:p w:rsidR="001B7901" w:rsidRDefault="001B7901" w:rsidP="001B7901">
      <w:pPr>
        <w:pStyle w:val="a3"/>
        <w:spacing w:before="180" w:beforeAutospacing="0" w:after="180" w:afterAutospacing="0"/>
        <w:jc w:val="both"/>
        <w:rPr>
          <w:color w:val="0D1216"/>
          <w:sz w:val="28"/>
          <w:szCs w:val="28"/>
        </w:rPr>
      </w:pPr>
      <w:r>
        <w:rPr>
          <w:color w:val="0D1216"/>
          <w:sz w:val="28"/>
          <w:szCs w:val="28"/>
        </w:rPr>
        <w:lastRenderedPageBreak/>
        <w:t>- проведение дезинфекции общественных колодцев</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-активизировать работу по осуществлению муниципального земельного контроля</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-завершить работу по обращению в  собственность невостребованных земельных долей.</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     Много достойных уважаемых людей живут в наших селах – они всегда помогут советом, подскажут, что и как делать лучше.</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Особую благодарность  хочется выразить всем односельчанам,  депутатам сельского Совета принимающим активное участие в жизни села и оказывающим посильную помощь.</w:t>
      </w:r>
    </w:p>
    <w:p w:rsidR="001B7901" w:rsidRDefault="001B7901" w:rsidP="001B7901">
      <w:pPr>
        <w:pStyle w:val="a3"/>
        <w:spacing w:before="180" w:beforeAutospacing="0" w:after="180" w:afterAutospacing="0"/>
        <w:jc w:val="both"/>
        <w:rPr>
          <w:color w:val="0D1216"/>
          <w:sz w:val="28"/>
          <w:szCs w:val="28"/>
        </w:rPr>
      </w:pPr>
      <w:r>
        <w:rPr>
          <w:color w:val="0D1216"/>
          <w:sz w:val="28"/>
          <w:szCs w:val="28"/>
        </w:rPr>
        <w:t>Нам в свою очередь хочется отметить, что каждый новый день – ставит новые задачи, появляются новые проблемы, но мы не собираемся останавливаться на достигнутом. На текущий год у нас намечены обширные планы по актуальным для нашего населенного пункта вопросам. Поэтому только все вместе, взаимодействуя каждый день, учитывая мнения каждого жителя и руководствуясь законом, мы сможем эффективно решить стоящие перед нами задачи и достигнуть поставленных целей социально-экономического развития.</w:t>
      </w:r>
    </w:p>
    <w:p w:rsidR="001B7901" w:rsidRDefault="001B7901" w:rsidP="001B7901">
      <w:pPr>
        <w:rPr>
          <w:sz w:val="28"/>
          <w:szCs w:val="28"/>
        </w:rPr>
      </w:pPr>
    </w:p>
    <w:p w:rsidR="00C16C5A" w:rsidRDefault="00C16C5A"/>
    <w:sectPr w:rsidR="00C16C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compat>
    <w:useFELayout/>
  </w:compat>
  <w:rsids>
    <w:rsidRoot w:val="001B7901"/>
    <w:rsid w:val="001B7901"/>
    <w:rsid w:val="00C16C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nhideWhenUsed/>
    <w:qFormat/>
    <w:rsid w:val="001B790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B7901"/>
    <w:rPr>
      <w:rFonts w:ascii="Times New Roman" w:eastAsia="Times New Roman" w:hAnsi="Times New Roman" w:cs="Times New Roman"/>
      <w:b/>
      <w:bCs/>
      <w:sz w:val="27"/>
      <w:szCs w:val="27"/>
    </w:rPr>
  </w:style>
  <w:style w:type="paragraph" w:styleId="a3">
    <w:name w:val="Normal (Web)"/>
    <w:basedOn w:val="a"/>
    <w:unhideWhenUsed/>
    <w:rsid w:val="001B790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qFormat/>
    <w:rsid w:val="001B7901"/>
    <w:rPr>
      <w:b/>
      <w:bCs/>
    </w:rPr>
  </w:style>
</w:styles>
</file>

<file path=word/webSettings.xml><?xml version="1.0" encoding="utf-8"?>
<w:webSettings xmlns:r="http://schemas.openxmlformats.org/officeDocument/2006/relationships" xmlns:w="http://schemas.openxmlformats.org/wordprocessingml/2006/main">
  <w:divs>
    <w:div w:id="60866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3132</Words>
  <Characters>17854</Characters>
  <Application>Microsoft Office Word</Application>
  <DocSecurity>0</DocSecurity>
  <Lines>148</Lines>
  <Paragraphs>41</Paragraphs>
  <ScaleCrop>false</ScaleCrop>
  <Company>Reanimator Extreme Edition</Company>
  <LinksUpToDate>false</LinksUpToDate>
  <CharactersWithSpaces>20945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2016-03-17T12:38:00Z</dcterms:created>
  <dcterms:modified xsi:type="dcterms:W3CDTF">2016-03-17T12:38:00Z</dcterms:modified>
</cp:coreProperties>
</file>